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2E0CD" w14:textId="1FB8B911" w:rsidR="009434DB" w:rsidRPr="00384F78" w:rsidRDefault="00384F78" w:rsidP="00384F78">
      <w:pPr>
        <w:spacing w:after="16" w:line="259" w:lineRule="auto"/>
        <w:ind w:left="51" w:firstLine="0"/>
        <w:jc w:val="center"/>
        <w:rPr>
          <w:b/>
          <w:smallCaps/>
          <w:color w:val="000000" w:themeColor="text1"/>
          <w:sz w:val="28"/>
          <w:szCs w:val="28"/>
        </w:rPr>
      </w:pPr>
      <w:r w:rsidRPr="00384F78">
        <w:rPr>
          <w:b/>
          <w:color w:val="000000" w:themeColor="text1"/>
        </w:rPr>
        <w:t>C</w:t>
      </w:r>
      <w:r w:rsidR="009434DB" w:rsidRPr="00384F78">
        <w:rPr>
          <w:b/>
          <w:smallCaps/>
          <w:color w:val="000000" w:themeColor="text1"/>
          <w:sz w:val="28"/>
          <w:szCs w:val="28"/>
        </w:rPr>
        <w:t xml:space="preserve">saládjogi, gyermekvédelmi és gyámügyi ismeretek </w:t>
      </w:r>
    </w:p>
    <w:p w14:paraId="7D2CDB48" w14:textId="11EEEE22" w:rsidR="00790112" w:rsidRPr="004E3495" w:rsidRDefault="009434DB">
      <w:pPr>
        <w:spacing w:after="22" w:line="259" w:lineRule="auto"/>
        <w:ind w:left="10" w:right="3" w:hanging="10"/>
        <w:jc w:val="center"/>
        <w:rPr>
          <w:b/>
          <w:color w:val="000000" w:themeColor="text1"/>
        </w:rPr>
      </w:pPr>
      <w:r w:rsidRPr="004E3495">
        <w:rPr>
          <w:b/>
          <w:color w:val="000000" w:themeColor="text1"/>
        </w:rPr>
        <w:t xml:space="preserve">I. évfolyam – Vizsgatételek </w:t>
      </w:r>
    </w:p>
    <w:p w14:paraId="3CE56785" w14:textId="2DB06903" w:rsidR="00790112" w:rsidRPr="004E3495" w:rsidRDefault="009434DB">
      <w:pPr>
        <w:spacing w:after="22" w:line="259" w:lineRule="auto"/>
        <w:ind w:left="10" w:right="3" w:hanging="1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Kriminológia Mesterképzés</w:t>
      </w:r>
    </w:p>
    <w:p w14:paraId="47C137A7" w14:textId="128E3BDF" w:rsidR="00790112" w:rsidRPr="004E3495" w:rsidRDefault="00790112">
      <w:pPr>
        <w:spacing w:after="91" w:line="259" w:lineRule="auto"/>
        <w:ind w:left="51" w:firstLine="0"/>
        <w:jc w:val="center"/>
        <w:rPr>
          <w:b/>
          <w:color w:val="000000" w:themeColor="text1"/>
        </w:rPr>
      </w:pPr>
    </w:p>
    <w:p w14:paraId="5A80CF71" w14:textId="77777777" w:rsidR="00790112" w:rsidRPr="004E3495" w:rsidRDefault="009434DB">
      <w:pPr>
        <w:pStyle w:val="Cmsor1"/>
        <w:rPr>
          <w:color w:val="000000" w:themeColor="text1"/>
        </w:rPr>
      </w:pPr>
      <w:r w:rsidRPr="004E3495">
        <w:rPr>
          <w:color w:val="000000" w:themeColor="text1"/>
        </w:rPr>
        <w:t xml:space="preserve">„A” tételsor </w:t>
      </w:r>
    </w:p>
    <w:p w14:paraId="1AA310B9" w14:textId="77777777" w:rsidR="00790112" w:rsidRPr="004E3495" w:rsidRDefault="009434DB">
      <w:pPr>
        <w:spacing w:after="25" w:line="259" w:lineRule="auto"/>
        <w:ind w:left="51" w:firstLine="0"/>
        <w:jc w:val="center"/>
        <w:rPr>
          <w:b/>
          <w:color w:val="000000" w:themeColor="text1"/>
        </w:rPr>
      </w:pPr>
      <w:r w:rsidRPr="004E3495">
        <w:rPr>
          <w:b/>
          <w:color w:val="000000" w:themeColor="text1"/>
        </w:rPr>
        <w:t xml:space="preserve"> </w:t>
      </w:r>
    </w:p>
    <w:p w14:paraId="7CC5478B" w14:textId="2B9B329C" w:rsidR="00790112" w:rsidRDefault="009434DB" w:rsidP="00384F78">
      <w:pPr>
        <w:numPr>
          <w:ilvl w:val="0"/>
          <w:numId w:val="4"/>
        </w:numPr>
        <w:spacing w:after="14" w:line="270" w:lineRule="auto"/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>A családjog</w:t>
      </w:r>
      <w:r w:rsidR="00A0033E">
        <w:rPr>
          <w:bCs/>
          <w:color w:val="000000" w:themeColor="text1"/>
        </w:rPr>
        <w:t xml:space="preserve"> és a gyermekvédelem</w:t>
      </w:r>
      <w:r w:rsidRPr="004E3495">
        <w:rPr>
          <w:bCs/>
          <w:color w:val="000000" w:themeColor="text1"/>
        </w:rPr>
        <w:t xml:space="preserve"> helye a magánjog rendszerében. A családjog belső tagozódása. A családjog</w:t>
      </w:r>
      <w:r w:rsidR="00A0033E">
        <w:rPr>
          <w:bCs/>
          <w:color w:val="000000" w:themeColor="text1"/>
        </w:rPr>
        <w:t xml:space="preserve"> és gyermekvédelem</w:t>
      </w:r>
      <w:r w:rsidRPr="004E3495">
        <w:rPr>
          <w:bCs/>
          <w:color w:val="000000" w:themeColor="text1"/>
        </w:rPr>
        <w:t xml:space="preserve"> jogforrásai. A családjog alapelvei.</w:t>
      </w:r>
    </w:p>
    <w:p w14:paraId="2D66BF31" w14:textId="7D9B73FE" w:rsidR="00384F78" w:rsidRDefault="00384F78" w:rsidP="00384F78">
      <w:pPr>
        <w:numPr>
          <w:ilvl w:val="0"/>
          <w:numId w:val="4"/>
        </w:numPr>
        <w:spacing w:after="14" w:line="270" w:lineRule="auto"/>
        <w:rPr>
          <w:bCs/>
          <w:color w:val="000000" w:themeColor="text1"/>
        </w:rPr>
      </w:pPr>
      <w:r>
        <w:rPr>
          <w:bCs/>
          <w:color w:val="000000" w:themeColor="text1"/>
        </w:rPr>
        <w:t>A jogilag szabályozott párkapcsolati formák alapvető szabályai I.  – A házasság</w:t>
      </w:r>
      <w:r w:rsidR="00DE4666">
        <w:rPr>
          <w:bCs/>
          <w:color w:val="000000" w:themeColor="text1"/>
        </w:rPr>
        <w:t xml:space="preserve"> létrejötte, megszűnése</w:t>
      </w:r>
      <w:r>
        <w:rPr>
          <w:bCs/>
          <w:color w:val="000000" w:themeColor="text1"/>
        </w:rPr>
        <w:t xml:space="preserve"> és joghatásai</w:t>
      </w:r>
    </w:p>
    <w:p w14:paraId="75CF5116" w14:textId="0A4E1132" w:rsidR="00384F78" w:rsidRPr="00384F78" w:rsidRDefault="00384F78" w:rsidP="00384F78">
      <w:pPr>
        <w:numPr>
          <w:ilvl w:val="0"/>
          <w:numId w:val="4"/>
        </w:numPr>
        <w:spacing w:after="14" w:line="270" w:lineRule="auto"/>
        <w:rPr>
          <w:bCs/>
          <w:color w:val="000000" w:themeColor="text1"/>
        </w:rPr>
      </w:pPr>
      <w:r>
        <w:rPr>
          <w:bCs/>
          <w:color w:val="000000" w:themeColor="text1"/>
        </w:rPr>
        <w:t>A jogilag szabályozott párkapcsolati formák alapvető szabályai II. – A bejegyzett élettársi kapcsolat és a de facto élettársi kapcsolat</w:t>
      </w:r>
    </w:p>
    <w:p w14:paraId="533DFB94" w14:textId="2E29D8F9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 rokoni kapcsolat alapjai. Az apai jogállást keletkeztető tények. A házasságon alapuló apasági vélelem (a vélelem keletkezése, mögöttes apaság stb.). </w:t>
      </w:r>
    </w:p>
    <w:p w14:paraId="0BE93662" w14:textId="77777777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Az egységes apasági vélelmek, azok jellemzői, lényeges szabályai. A vélelmekkel összefüggő egyéb kérdések.  </w:t>
      </w:r>
    </w:p>
    <w:p w14:paraId="0CD80A5F" w14:textId="77777777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Az apaság vélelmének megtámadása. A vélelem megtámadásának okai, kizártsága, a megtámadásra jogosultak, a megtámadási határidők. Névviselés és kapcsolattartás az apasági vélelem megdöntése után.  </w:t>
      </w:r>
    </w:p>
    <w:p w14:paraId="57129DE6" w14:textId="77777777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Az apaság vélelmének megdöntése nemperes eljárásban. Az anyai jogállás (negatív megállapítási per, a perindítás személyessége, az anyasági per alperesei, az anyai jogállás változásának joghatása). </w:t>
      </w:r>
    </w:p>
    <w:p w14:paraId="00407406" w14:textId="29A37EEF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>Az örökbefogadás célja és feltételei az örökbefogadó és az örökbefogadott oldalán.  Az örökbefogadhatónak nyilvánítás. A nyílt és a titkos örökbefogadás elhatárolása. Az örökbefogadási eljárás. Az örökbefogadás létrejötte</w:t>
      </w:r>
      <w:r w:rsidR="00384F78">
        <w:rPr>
          <w:bCs/>
          <w:color w:val="000000" w:themeColor="text1"/>
        </w:rPr>
        <w:t>.</w:t>
      </w:r>
    </w:p>
    <w:p w14:paraId="43AFBA22" w14:textId="24A5CD7E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Az örökbefogadás joghatásai. Az örökbefogadott gyermek vérségi származása, illetve a vér szerinti szülő egészségügyi adatai megismeréséhez való joga. </w:t>
      </w:r>
      <w:r w:rsidR="00384F78">
        <w:rPr>
          <w:bCs/>
          <w:color w:val="000000" w:themeColor="text1"/>
        </w:rPr>
        <w:t>Az örökbefogadás utánkövetése.</w:t>
      </w:r>
    </w:p>
    <w:p w14:paraId="47848DC8" w14:textId="77777777" w:rsidR="00790112" w:rsidRPr="004E3495" w:rsidRDefault="009434DB" w:rsidP="00384F78">
      <w:pPr>
        <w:numPr>
          <w:ilvl w:val="0"/>
          <w:numId w:val="4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Az örökbefogadás hatálytalanná válása és felbontása. Névviselés, szerzett jogok védelme a felbontás után. Az örökbefogadással kapcsolatos jognyilatkozatok. </w:t>
      </w:r>
    </w:p>
    <w:p w14:paraId="43401B4E" w14:textId="77777777" w:rsidR="00790112" w:rsidRPr="004E3495" w:rsidRDefault="009434DB" w:rsidP="00384F78">
      <w:pPr>
        <w:numPr>
          <w:ilvl w:val="0"/>
          <w:numId w:val="4"/>
        </w:numPr>
        <w:spacing w:after="12" w:line="270" w:lineRule="auto"/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 szülői felügyelet általános szabályai: a szülői felügyeleti jogok és kötelezettségek. A szülői felügyelet gyakorlásának elvei. A gyermek nevének meghatározása, gondozása és nevelése, lakóhelyének és tartózkodási helyének kijelölése. A gyermek nevelésének és életpályájának kijelölése. </w:t>
      </w:r>
    </w:p>
    <w:p w14:paraId="0D645D86" w14:textId="031A43EA" w:rsidR="00790112" w:rsidRDefault="009434DB" w:rsidP="00384F78">
      <w:pPr>
        <w:numPr>
          <w:ilvl w:val="0"/>
          <w:numId w:val="4"/>
        </w:numPr>
        <w:spacing w:after="12" w:line="270" w:lineRule="auto"/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 gyermek vagyonának kezelése, jövedelmének felhasználása, a vagyonkezelés korlátozása. A szülők felelőssége a vagyonkezelés során. A gyermek törvényes képviselete, a törvényes képviselet korlátai. </w:t>
      </w:r>
      <w:r w:rsidR="00384F78">
        <w:rPr>
          <w:bCs/>
          <w:color w:val="000000" w:themeColor="text1"/>
        </w:rPr>
        <w:t>Gyámnevezés és gyámságból való kizárás.</w:t>
      </w:r>
    </w:p>
    <w:p w14:paraId="2A78DEC9" w14:textId="77777777" w:rsidR="00384F78" w:rsidRPr="004E3495" w:rsidRDefault="00384F78" w:rsidP="00384F78">
      <w:pPr>
        <w:spacing w:after="12" w:line="270" w:lineRule="auto"/>
        <w:ind w:left="720" w:firstLine="0"/>
        <w:rPr>
          <w:bCs/>
          <w:color w:val="000000" w:themeColor="text1"/>
        </w:rPr>
      </w:pPr>
    </w:p>
    <w:p w14:paraId="58E805DC" w14:textId="41E7FFCD" w:rsidR="00B73908" w:rsidRPr="004E3495" w:rsidRDefault="00B73908" w:rsidP="00B73908">
      <w:pPr>
        <w:pStyle w:val="Cmsor1"/>
        <w:rPr>
          <w:color w:val="000000" w:themeColor="text1"/>
        </w:rPr>
      </w:pPr>
      <w:r w:rsidRPr="004E3495">
        <w:rPr>
          <w:color w:val="000000" w:themeColor="text1"/>
        </w:rPr>
        <w:t>„</w:t>
      </w:r>
      <w:r>
        <w:rPr>
          <w:color w:val="000000" w:themeColor="text1"/>
        </w:rPr>
        <w:t>B</w:t>
      </w:r>
      <w:r w:rsidRPr="004E3495">
        <w:rPr>
          <w:color w:val="000000" w:themeColor="text1"/>
        </w:rPr>
        <w:t xml:space="preserve">” tételsor </w:t>
      </w:r>
    </w:p>
    <w:p w14:paraId="22FE1A4E" w14:textId="77777777" w:rsidR="00B73908" w:rsidRPr="004E3495" w:rsidRDefault="00B73908" w:rsidP="00B73908">
      <w:pPr>
        <w:spacing w:after="12" w:line="270" w:lineRule="auto"/>
        <w:ind w:left="0" w:firstLine="0"/>
        <w:rPr>
          <w:bCs/>
          <w:color w:val="000000" w:themeColor="text1"/>
        </w:rPr>
      </w:pPr>
    </w:p>
    <w:p w14:paraId="05989CE9" w14:textId="77777777" w:rsidR="00384F78" w:rsidRPr="004E3495" w:rsidRDefault="00384F78" w:rsidP="00384F78">
      <w:pPr>
        <w:numPr>
          <w:ilvl w:val="0"/>
          <w:numId w:val="6"/>
        </w:numPr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A szülői felügyelet gyakorlása a szülők megállapodása alapján. A szülői felügyeleti jog gyakorlásának bírósági rendezése. A váltott gondoskodás. A gyermek elhelyezése harmadik személynél. </w:t>
      </w:r>
    </w:p>
    <w:p w14:paraId="7B8B82DE" w14:textId="24B4E6FF" w:rsidR="00384F78" w:rsidRPr="00384F78" w:rsidRDefault="00384F78" w:rsidP="00384F78">
      <w:pPr>
        <w:numPr>
          <w:ilvl w:val="0"/>
          <w:numId w:val="6"/>
        </w:numPr>
        <w:spacing w:after="12" w:line="270" w:lineRule="auto"/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>A gyermekétől különélő szülő jogai és kötelezettségei.</w:t>
      </w:r>
      <w:r>
        <w:rPr>
          <w:bCs/>
          <w:color w:val="000000" w:themeColor="text1"/>
        </w:rPr>
        <w:t xml:space="preserve"> </w:t>
      </w:r>
      <w:r w:rsidRPr="00384F78">
        <w:rPr>
          <w:bCs/>
          <w:color w:val="000000" w:themeColor="text1"/>
        </w:rPr>
        <w:t>A szülői felügyelet megszűnése és megszüntetése, esetleges visszaállítása.</w:t>
      </w:r>
    </w:p>
    <w:p w14:paraId="63B302D6" w14:textId="77777777" w:rsidR="00790112" w:rsidRPr="00B73908" w:rsidRDefault="009434DB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 xml:space="preserve">A kapcsolattartásra vonatkozó általános szabályok (tartalma, jogosultak köre). A kapcsolattartás rendezése, módja és helye. Az elmaradt kapcsolattartás pótlása. Felelősség a kapcsolattartás akadályozásáért. A kapcsolattartási jog korlátozása, esetleges megvonása. </w:t>
      </w:r>
    </w:p>
    <w:p w14:paraId="6580B83D" w14:textId="667735B8" w:rsidR="00790112" w:rsidRPr="00B73908" w:rsidRDefault="009434DB" w:rsidP="00384F78">
      <w:pPr>
        <w:pStyle w:val="Listaszerbekezds"/>
        <w:numPr>
          <w:ilvl w:val="0"/>
          <w:numId w:val="6"/>
        </w:numPr>
        <w:spacing w:after="12" w:line="270" w:lineRule="auto"/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>A szülői felügyeleti jog szünetelésének esetkörei és a szünetelés jogkövetkezményei. A családbafogadás.</w:t>
      </w:r>
    </w:p>
    <w:p w14:paraId="1628D69A" w14:textId="77777777" w:rsidR="00790112" w:rsidRPr="00B73908" w:rsidRDefault="009434DB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lastRenderedPageBreak/>
        <w:t xml:space="preserve">A rokontartás elvi alapja, feltételei. Mostohagyermek, nevelt gyermek, mostohaszülős és nevelőszülő tartása. A tartási kötelezettség és a tartásra való jogosultság sorrendje. Eltérés a sorrendtől. </w:t>
      </w:r>
    </w:p>
    <w:p w14:paraId="37BD8EA3" w14:textId="77777777" w:rsidR="00790112" w:rsidRPr="00B73908" w:rsidRDefault="009434DB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 xml:space="preserve">A tartás mértéke és módja, annak későbbi megváltoztatása. A tartásdíj meghatározása, a tartás időtartama. A tartással kapcsolatos per jellemzői. A tartási kötelezettség megszűnése és megszűntetése. A tartáshoz való jog megszűnése. </w:t>
      </w:r>
    </w:p>
    <w:p w14:paraId="7E15E1FF" w14:textId="77777777" w:rsidR="00790112" w:rsidRPr="00B73908" w:rsidRDefault="009434DB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 xml:space="preserve">A kiskorú és a nagykorú gyermek tartására vonatkozó különös rendelkezések.  </w:t>
      </w:r>
    </w:p>
    <w:p w14:paraId="288BEB39" w14:textId="77777777" w:rsidR="00790112" w:rsidRPr="00B73908" w:rsidRDefault="009434DB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 xml:space="preserve">A gyámrendelés feltételei és a gyámság fajtái. A gyámság viselésének általános feltételei. Kizárás a gyámság viseléséből. </w:t>
      </w:r>
    </w:p>
    <w:p w14:paraId="1ACBBFA7" w14:textId="40C05EC1" w:rsidR="00790112" w:rsidRPr="00B73908" w:rsidRDefault="009434DB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>A gyámság tartalma, a gyám jogai és kötelességei (elhatárolása a szülőt megillető szülői felügyeleti jog tartalmától). A gyám ellenőrzése, felelőssége. A gyámság, illetve a gyámi tisztség megszűnése.</w:t>
      </w:r>
    </w:p>
    <w:p w14:paraId="2C11558C" w14:textId="06261A8E" w:rsidR="00A0033E" w:rsidRPr="00B73908" w:rsidRDefault="00D96350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>A gyermekvédelmi ellátások rendszere. A rendszeres gyermekvédelmi támogatás. A gyermektartásdíj megelőlegzésének szabályai. Az otthonteremtési támogatás.</w:t>
      </w:r>
    </w:p>
    <w:p w14:paraId="5BB79CA4" w14:textId="13F177DE" w:rsidR="00D96350" w:rsidRPr="00B73908" w:rsidRDefault="00D96350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>A gyermekjóléti alapellátások és a gyermekvédelmi szakellátások. A befogadó szülő, a nevelőszülő és a helyettes-szülő jogintézményének elhatárolása. A nevelőszülői jogállás és a nevelőszülői tevékenység tevékenység főbb jellemzői.</w:t>
      </w:r>
    </w:p>
    <w:p w14:paraId="029634DB" w14:textId="70724BA0" w:rsidR="00D96350" w:rsidRDefault="00D96350" w:rsidP="00384F78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 w:rsidRPr="00B73908">
        <w:rPr>
          <w:bCs/>
          <w:color w:val="000000" w:themeColor="text1"/>
        </w:rPr>
        <w:t>A gyermekvédelmi gondoskodás eszközei. A gyermekvédelmi jelzőrendszer lényege és működése.</w:t>
      </w:r>
    </w:p>
    <w:p w14:paraId="1CEFB8CF" w14:textId="766D980E" w:rsidR="00AF0BF2" w:rsidRPr="00AF0BF2" w:rsidRDefault="00AF0BF2" w:rsidP="00AF0BF2">
      <w:pPr>
        <w:pStyle w:val="Listaszerbekezds"/>
        <w:numPr>
          <w:ilvl w:val="0"/>
          <w:numId w:val="6"/>
        </w:numPr>
        <w:rPr>
          <w:bCs/>
          <w:color w:val="000000" w:themeColor="text1"/>
        </w:rPr>
      </w:pPr>
      <w:r>
        <w:rPr>
          <w:bCs/>
          <w:color w:val="000000" w:themeColor="text1"/>
        </w:rPr>
        <w:t>Az ideiglenes megelőző távoltartás és a megelőző távoltartás</w:t>
      </w:r>
    </w:p>
    <w:p w14:paraId="15842A42" w14:textId="1946F48F" w:rsidR="00790112" w:rsidRPr="004E3495" w:rsidRDefault="00790112">
      <w:pPr>
        <w:spacing w:after="1" w:line="259" w:lineRule="auto"/>
        <w:ind w:left="0" w:firstLine="0"/>
        <w:jc w:val="left"/>
        <w:rPr>
          <w:bCs/>
          <w:color w:val="000000" w:themeColor="text1"/>
        </w:rPr>
      </w:pPr>
    </w:p>
    <w:p w14:paraId="0A55EF7C" w14:textId="20A556E9" w:rsidR="00790112" w:rsidRPr="004E3495" w:rsidRDefault="009434DB">
      <w:pPr>
        <w:tabs>
          <w:tab w:val="center" w:pos="2833"/>
          <w:tab w:val="center" w:pos="3541"/>
          <w:tab w:val="center" w:pos="4249"/>
          <w:tab w:val="center" w:pos="4957"/>
          <w:tab w:val="center" w:pos="5665"/>
        </w:tabs>
        <w:ind w:left="-15" w:firstLine="0"/>
        <w:jc w:val="left"/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Miskolc, </w:t>
      </w:r>
      <w:r w:rsidR="004E3495">
        <w:rPr>
          <w:bCs/>
          <w:color w:val="000000" w:themeColor="text1"/>
        </w:rPr>
        <w:t>202</w:t>
      </w:r>
      <w:r w:rsidR="007B7873">
        <w:rPr>
          <w:bCs/>
          <w:color w:val="000000" w:themeColor="text1"/>
        </w:rPr>
        <w:t>6</w:t>
      </w:r>
      <w:r w:rsidRPr="004E3495">
        <w:rPr>
          <w:bCs/>
          <w:color w:val="000000" w:themeColor="text1"/>
        </w:rPr>
        <w:t xml:space="preserve">. </w:t>
      </w:r>
      <w:r w:rsidR="004E3495">
        <w:rPr>
          <w:bCs/>
          <w:color w:val="000000" w:themeColor="text1"/>
        </w:rPr>
        <w:t xml:space="preserve">február </w:t>
      </w:r>
      <w:r w:rsidR="00AF0BF2">
        <w:rPr>
          <w:bCs/>
          <w:color w:val="000000" w:themeColor="text1"/>
        </w:rPr>
        <w:t>9</w:t>
      </w:r>
      <w:r w:rsidRPr="004E3495">
        <w:rPr>
          <w:bCs/>
          <w:color w:val="000000" w:themeColor="text1"/>
        </w:rPr>
        <w:t xml:space="preserve">. </w:t>
      </w:r>
      <w:r w:rsidRPr="004E3495">
        <w:rPr>
          <w:bCs/>
          <w:color w:val="000000" w:themeColor="text1"/>
        </w:rPr>
        <w:tab/>
        <w:t xml:space="preserve"> </w:t>
      </w:r>
      <w:r w:rsidRPr="004E3495">
        <w:rPr>
          <w:bCs/>
          <w:color w:val="000000" w:themeColor="text1"/>
        </w:rPr>
        <w:tab/>
        <w:t xml:space="preserve"> </w:t>
      </w:r>
      <w:r w:rsidRPr="004E3495">
        <w:rPr>
          <w:bCs/>
          <w:color w:val="000000" w:themeColor="text1"/>
        </w:rPr>
        <w:tab/>
        <w:t xml:space="preserve"> </w:t>
      </w:r>
      <w:r w:rsidRPr="004E3495">
        <w:rPr>
          <w:bCs/>
          <w:color w:val="000000" w:themeColor="text1"/>
        </w:rPr>
        <w:tab/>
        <w:t xml:space="preserve"> </w:t>
      </w:r>
      <w:r w:rsidRPr="004E3495">
        <w:rPr>
          <w:bCs/>
          <w:color w:val="000000" w:themeColor="text1"/>
        </w:rPr>
        <w:tab/>
        <w:t xml:space="preserve"> </w:t>
      </w:r>
    </w:p>
    <w:p w14:paraId="1DD122CB" w14:textId="5220D203" w:rsidR="00790112" w:rsidRPr="004E3495" w:rsidRDefault="00790112">
      <w:pPr>
        <w:spacing w:after="3" w:line="259" w:lineRule="auto"/>
        <w:ind w:left="0" w:firstLine="0"/>
        <w:jc w:val="left"/>
        <w:rPr>
          <w:bCs/>
          <w:color w:val="000000" w:themeColor="text1"/>
        </w:rPr>
      </w:pPr>
    </w:p>
    <w:p w14:paraId="1F9805CD" w14:textId="2AF8E3D2" w:rsidR="004E3495" w:rsidRDefault="009434DB">
      <w:pPr>
        <w:ind w:left="4957" w:right="1112" w:firstLine="0"/>
        <w:rPr>
          <w:bCs/>
          <w:color w:val="000000" w:themeColor="text1"/>
        </w:rPr>
      </w:pPr>
      <w:r w:rsidRPr="004E3495">
        <w:rPr>
          <w:bCs/>
          <w:color w:val="000000" w:themeColor="text1"/>
        </w:rPr>
        <w:t xml:space="preserve">      </w:t>
      </w:r>
      <w:r w:rsidR="00AF0BF2">
        <w:rPr>
          <w:bCs/>
          <w:color w:val="000000" w:themeColor="text1"/>
        </w:rPr>
        <w:t>Dr. Kriston Edit</w:t>
      </w:r>
    </w:p>
    <w:p w14:paraId="0FFD367B" w14:textId="2E8616F8" w:rsidR="00790112" w:rsidRPr="004E3495" w:rsidRDefault="00AF0BF2" w:rsidP="004E3495">
      <w:pPr>
        <w:ind w:left="4957" w:right="1112" w:firstLine="0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    egyetemi adjunktus</w:t>
      </w:r>
    </w:p>
    <w:sectPr w:rsidR="00790112" w:rsidRPr="004E3495">
      <w:pgSz w:w="11906" w:h="16841"/>
      <w:pgMar w:top="722" w:right="1412" w:bottom="991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2C2C4" w14:textId="77777777" w:rsidR="00D82B54" w:rsidRDefault="00D82B54">
      <w:pPr>
        <w:spacing w:after="0" w:line="240" w:lineRule="auto"/>
      </w:pPr>
      <w:r>
        <w:separator/>
      </w:r>
    </w:p>
  </w:endnote>
  <w:endnote w:type="continuationSeparator" w:id="0">
    <w:p w14:paraId="3149B8C7" w14:textId="77777777" w:rsidR="00D82B54" w:rsidRDefault="00D82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ECF2F" w14:textId="77777777" w:rsidR="00D82B54" w:rsidRDefault="00D82B54">
      <w:pPr>
        <w:spacing w:after="0" w:line="282" w:lineRule="auto"/>
        <w:ind w:left="0" w:right="4" w:hanging="8"/>
      </w:pPr>
      <w:r>
        <w:separator/>
      </w:r>
    </w:p>
  </w:footnote>
  <w:footnote w:type="continuationSeparator" w:id="0">
    <w:p w14:paraId="17A537AE" w14:textId="77777777" w:rsidR="00D82B54" w:rsidRDefault="00D82B54">
      <w:pPr>
        <w:spacing w:after="0" w:line="282" w:lineRule="auto"/>
        <w:ind w:left="0" w:right="4" w:hanging="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67CE6"/>
    <w:multiLevelType w:val="hybridMultilevel"/>
    <w:tmpl w:val="7E8430A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DD31C7"/>
    <w:multiLevelType w:val="hybridMultilevel"/>
    <w:tmpl w:val="C0A4D6D0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E1B56"/>
    <w:multiLevelType w:val="hybridMultilevel"/>
    <w:tmpl w:val="E15E7136"/>
    <w:lvl w:ilvl="0" w:tplc="8194A42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E38C5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F0EF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092AF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6281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60AC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C68E1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4208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5635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C421D7"/>
    <w:multiLevelType w:val="hybridMultilevel"/>
    <w:tmpl w:val="F7122072"/>
    <w:lvl w:ilvl="0" w:tplc="2ED273A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2A76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403E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8203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5481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1417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26FB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300E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DED7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F025FD9"/>
    <w:multiLevelType w:val="hybridMultilevel"/>
    <w:tmpl w:val="5712C5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F72182"/>
    <w:multiLevelType w:val="hybridMultilevel"/>
    <w:tmpl w:val="7E8430AE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1809421">
    <w:abstractNumId w:val="2"/>
  </w:num>
  <w:num w:numId="2" w16cid:durableId="612639657">
    <w:abstractNumId w:val="3"/>
  </w:num>
  <w:num w:numId="3" w16cid:durableId="902106568">
    <w:abstractNumId w:val="4"/>
  </w:num>
  <w:num w:numId="4" w16cid:durableId="512842180">
    <w:abstractNumId w:val="5"/>
  </w:num>
  <w:num w:numId="5" w16cid:durableId="1567034151">
    <w:abstractNumId w:val="0"/>
  </w:num>
  <w:num w:numId="6" w16cid:durableId="9685156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Y0MzEytjAAssyMDJR0lIJTi4sz8/NACgxrAcso6j0sAAAA"/>
  </w:docVars>
  <w:rsids>
    <w:rsidRoot w:val="00790112"/>
    <w:rsid w:val="001416EC"/>
    <w:rsid w:val="0017180D"/>
    <w:rsid w:val="001B26F9"/>
    <w:rsid w:val="00274F4E"/>
    <w:rsid w:val="00384F78"/>
    <w:rsid w:val="004E3495"/>
    <w:rsid w:val="00790112"/>
    <w:rsid w:val="007B7873"/>
    <w:rsid w:val="009434DB"/>
    <w:rsid w:val="00A0033E"/>
    <w:rsid w:val="00AF0BF2"/>
    <w:rsid w:val="00B73908"/>
    <w:rsid w:val="00D4529E"/>
    <w:rsid w:val="00D82B54"/>
    <w:rsid w:val="00D866DE"/>
    <w:rsid w:val="00D96350"/>
    <w:rsid w:val="00DE2E6D"/>
    <w:rsid w:val="00DE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57AC2"/>
  <w15:docId w15:val="{8EE2A0F1-559E-41CF-9A1B-0D3C7AA54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u-HU" w:eastAsia="hu-H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10" w:line="268" w:lineRule="auto"/>
      <w:ind w:left="370" w:hanging="370"/>
      <w:jc w:val="both"/>
    </w:pPr>
    <w:rPr>
      <w:rFonts w:ascii="Times New Roman" w:eastAsia="Times New Roman" w:hAnsi="Times New Roman" w:cs="Times New Roman"/>
      <w:color w:val="000000"/>
    </w:rPr>
  </w:style>
  <w:style w:type="paragraph" w:styleId="Cmsor1">
    <w:name w:val="heading 1"/>
    <w:next w:val="Norml"/>
    <w:link w:val="Cmsor1Char"/>
    <w:uiPriority w:val="9"/>
    <w:qFormat/>
    <w:pPr>
      <w:keepNext/>
      <w:keepLines/>
      <w:spacing w:after="0"/>
      <w:ind w:left="10" w:right="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Norml"/>
    <w:link w:val="footnotedescriptionChar"/>
    <w:hidden/>
    <w:pPr>
      <w:spacing w:after="0" w:line="284" w:lineRule="auto"/>
      <w:ind w:right="3" w:hanging="8"/>
    </w:pPr>
    <w:rPr>
      <w:rFonts w:ascii="Times New Roman" w:eastAsia="Times New Roman" w:hAnsi="Times New Roman" w:cs="Times New Roman"/>
      <w:color w:val="0070C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70C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Listaszerbekezds">
    <w:name w:val="List Paragraph"/>
    <w:basedOn w:val="Norml"/>
    <w:uiPriority w:val="34"/>
    <w:qFormat/>
    <w:rsid w:val="004E3495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4E3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3495"/>
    <w:rPr>
      <w:rFonts w:ascii="Times New Roman" w:eastAsia="Times New Roman" w:hAnsi="Times New Roman" w:cs="Times New Roman"/>
      <w:color w:val="000000"/>
    </w:rPr>
  </w:style>
  <w:style w:type="paragraph" w:styleId="llb">
    <w:name w:val="footer"/>
    <w:basedOn w:val="Norml"/>
    <w:link w:val="llbChar"/>
    <w:uiPriority w:val="99"/>
    <w:unhideWhenUsed/>
    <w:rsid w:val="004E3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E3495"/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561</Words>
  <Characters>3872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1995/96. tanév I. félév</vt:lpstr>
    </vt:vector>
  </TitlesOfParts>
  <Company>University of Miskolc</Company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1995/96. tanév I. félév</dc:title>
  <dc:subject/>
  <dc:creator>Révész Katalin</dc:creator>
  <cp:keywords/>
  <cp:lastModifiedBy>Edit Kriston</cp:lastModifiedBy>
  <cp:revision>9</cp:revision>
  <dcterms:created xsi:type="dcterms:W3CDTF">2024-02-15T10:49:00Z</dcterms:created>
  <dcterms:modified xsi:type="dcterms:W3CDTF">2026-03-01T12:07:00Z</dcterms:modified>
</cp:coreProperties>
</file>